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A0" w:rsidRDefault="000E7BA0" w:rsidP="00894548">
      <w:pPr>
        <w:jc w:val="center"/>
        <w:rPr>
          <w:i/>
          <w:sz w:val="20"/>
          <w:szCs w:val="20"/>
        </w:rPr>
      </w:pPr>
    </w:p>
    <w:p w:rsidR="003B3D5D" w:rsidRPr="00894548" w:rsidRDefault="00E7641E" w:rsidP="00894548">
      <w:pPr>
        <w:jc w:val="center"/>
        <w:rPr>
          <w:i/>
          <w:sz w:val="20"/>
          <w:szCs w:val="20"/>
        </w:rPr>
      </w:pPr>
      <w:r w:rsidRPr="000D2638">
        <w:rPr>
          <w:i/>
          <w:sz w:val="20"/>
          <w:szCs w:val="20"/>
        </w:rPr>
        <w:t xml:space="preserve"> </w:t>
      </w:r>
      <w:r w:rsidR="004A348A" w:rsidRPr="000D2638">
        <w:rPr>
          <w:i/>
          <w:sz w:val="20"/>
          <w:szCs w:val="20"/>
        </w:rPr>
        <w:t>(NOMBRE Y LOGO EMPRESA)</w:t>
      </w:r>
    </w:p>
    <w:p w:rsidR="004A348A" w:rsidRPr="00FC4474" w:rsidRDefault="004A348A" w:rsidP="004A348A">
      <w:pPr>
        <w:jc w:val="center"/>
        <w:rPr>
          <w:b/>
          <w:sz w:val="24"/>
          <w:szCs w:val="24"/>
        </w:rPr>
      </w:pPr>
      <w:r w:rsidRPr="00FC4474">
        <w:rPr>
          <w:b/>
          <w:sz w:val="24"/>
          <w:szCs w:val="24"/>
        </w:rPr>
        <w:t>DISEÑO E IMPLEMENTACION DE CAMPAÑA SENSIBILIZACION</w:t>
      </w:r>
    </w:p>
    <w:p w:rsidR="003B3D5D" w:rsidRPr="0020402E" w:rsidRDefault="0020402E" w:rsidP="0020402E">
      <w:pPr>
        <w:jc w:val="both"/>
      </w:pPr>
      <w:r w:rsidRPr="0020402E">
        <w:t>A modo de</w:t>
      </w:r>
      <w:r>
        <w:t xml:space="preserve"> guía y modelo para diseñar e implementar una campaña de sensibilización, a continuación se presenta</w:t>
      </w:r>
      <w:r w:rsidRPr="0020402E">
        <w:t xml:space="preserve"> </w:t>
      </w:r>
      <w:r>
        <w:t>un esquema con algunos lineamientos para su aplicación. No obstante, si la empresa cuenta con  un modelo de campaña que haya aplicado anteriormente, puede utilizarlo para el mismo fin.</w:t>
      </w:r>
    </w:p>
    <w:p w:rsidR="00A82C2F" w:rsidRPr="00BA0263" w:rsidRDefault="00A82C2F" w:rsidP="00A82C2F">
      <w:pPr>
        <w:rPr>
          <w:rFonts w:ascii="Verdana" w:hAnsi="Verdana"/>
        </w:rPr>
      </w:pPr>
      <w:r>
        <w:rPr>
          <w:rFonts w:ascii="Verdana" w:hAnsi="Verdana"/>
        </w:rPr>
        <w:t>A</w:t>
      </w:r>
      <w:r w:rsidRPr="00BA0263">
        <w:rPr>
          <w:rFonts w:ascii="Verdana" w:hAnsi="Verdana"/>
        </w:rPr>
        <w:t xml:space="preserve">: TODO EL PERSONAL </w:t>
      </w:r>
    </w:p>
    <w:p w:rsidR="00A82C2F" w:rsidRPr="00BA0263" w:rsidRDefault="00A82C2F" w:rsidP="00A82C2F">
      <w:pPr>
        <w:rPr>
          <w:rFonts w:ascii="Verdana" w:hAnsi="Verdana"/>
        </w:rPr>
      </w:pPr>
      <w:r>
        <w:rPr>
          <w:rFonts w:ascii="Verdana" w:hAnsi="Verdana"/>
        </w:rPr>
        <w:t>DE</w:t>
      </w:r>
      <w:r w:rsidRPr="00BA0263"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GERENCIA GENERAL </w:t>
      </w:r>
    </w:p>
    <w:p w:rsidR="00A82C2F" w:rsidRPr="00BA0263" w:rsidRDefault="00A82C2F" w:rsidP="00A82C2F">
      <w:pPr>
        <w:rPr>
          <w:rFonts w:ascii="Verdana" w:hAnsi="Verdana"/>
        </w:rPr>
      </w:pPr>
      <w:r>
        <w:rPr>
          <w:rFonts w:ascii="Verdana" w:hAnsi="Verdana"/>
        </w:rPr>
        <w:t>REF.</w:t>
      </w:r>
      <w:r w:rsidRPr="00BA0263">
        <w:rPr>
          <w:rFonts w:ascii="Verdana" w:hAnsi="Verdana"/>
        </w:rPr>
        <w:t xml:space="preserve">: </w:t>
      </w:r>
      <w:r>
        <w:rPr>
          <w:rFonts w:ascii="Verdana" w:hAnsi="Verdana"/>
        </w:rPr>
        <w:t>DESARROLLO CAMPAÑA SENSIBILIZACIÓN</w:t>
      </w:r>
      <w:r w:rsidR="0020402E">
        <w:rPr>
          <w:rFonts w:ascii="Verdana" w:hAnsi="Verdana"/>
        </w:rPr>
        <w:t>………………..</w:t>
      </w:r>
    </w:p>
    <w:p w:rsidR="00F20D73" w:rsidRDefault="00A82C2F" w:rsidP="00894548">
      <w:r>
        <w:rPr>
          <w:rFonts w:ascii="Verdana" w:hAnsi="Verdana"/>
        </w:rPr>
        <w:t>PERIODO VIGENCIA</w:t>
      </w:r>
      <w:r w:rsidRPr="00BA0263">
        <w:rPr>
          <w:rFonts w:ascii="Verdana" w:hAnsi="Verdana"/>
        </w:rPr>
        <w:t>:</w:t>
      </w:r>
      <w:r>
        <w:rPr>
          <w:rFonts w:ascii="Verdana" w:hAnsi="Verdana"/>
        </w:rPr>
        <w:t xml:space="preserve"> DESDE,…………AL…………</w:t>
      </w:r>
      <w:r w:rsidRPr="00BA0263">
        <w:rPr>
          <w:rFonts w:ascii="Verdana" w:hAnsi="Verdana"/>
        </w:rPr>
        <w:t xml:space="preserve">                                             </w:t>
      </w:r>
    </w:p>
    <w:p w:rsidR="00FC12F0" w:rsidRDefault="00FC12F0" w:rsidP="004A348A">
      <w:pPr>
        <w:jc w:val="both"/>
        <w:rPr>
          <w:b/>
        </w:rPr>
      </w:pPr>
    </w:p>
    <w:p w:rsidR="00F20D73" w:rsidRPr="00F20D73" w:rsidRDefault="0086327F" w:rsidP="004A348A">
      <w:pPr>
        <w:jc w:val="both"/>
        <w:rPr>
          <w:b/>
        </w:rPr>
      </w:pPr>
      <w:r>
        <w:rPr>
          <w:b/>
        </w:rPr>
        <w:t>Propuesta de “</w:t>
      </w:r>
      <w:r w:rsidR="00F20D73">
        <w:rPr>
          <w:b/>
        </w:rPr>
        <w:t xml:space="preserve">Modelo </w:t>
      </w:r>
      <w:r w:rsidR="00F20D73" w:rsidRPr="00F20D73">
        <w:rPr>
          <w:b/>
        </w:rPr>
        <w:t>Protocolo de Inicio</w:t>
      </w:r>
      <w:r w:rsidR="00F20D73">
        <w:rPr>
          <w:b/>
        </w:rPr>
        <w:t xml:space="preserve"> Campaña</w:t>
      </w:r>
      <w:r>
        <w:rPr>
          <w:b/>
        </w:rPr>
        <w:t>”</w:t>
      </w:r>
      <w:r w:rsidR="00F20D73">
        <w:rPr>
          <w:b/>
        </w:rPr>
        <w:t>:</w:t>
      </w:r>
    </w:p>
    <w:p w:rsidR="00A82C2F" w:rsidRDefault="004A348A" w:rsidP="00232804">
      <w:pPr>
        <w:pStyle w:val="Prrafodelista"/>
        <w:numPr>
          <w:ilvl w:val="0"/>
          <w:numId w:val="2"/>
        </w:numPr>
        <w:ind w:left="426" w:hanging="426"/>
        <w:jc w:val="both"/>
      </w:pPr>
      <w:r>
        <w:t xml:space="preserve">Con la finalidad de crear conciencia </w:t>
      </w:r>
      <w:r w:rsidR="00A82C2F">
        <w:t>en el</w:t>
      </w:r>
      <w:r>
        <w:t xml:space="preserve"> personal de la empresa </w:t>
      </w:r>
      <w:r w:rsidR="00A82C2F">
        <w:t>para</w:t>
      </w:r>
      <w:r>
        <w:t xml:space="preserve"> evitar la ocurrencia de accidentes en el desarrollo de las operaciones</w:t>
      </w:r>
      <w:r w:rsidR="00232804">
        <w:t xml:space="preserve"> y mantenciones de máquinas/equipos/herramientas motrices portátiles</w:t>
      </w:r>
      <w:r>
        <w:t xml:space="preserve">, esta Gerencia </w:t>
      </w:r>
      <w:r w:rsidR="00A82C2F">
        <w:t xml:space="preserve">General ha definido implementar una </w:t>
      </w:r>
      <w:r>
        <w:t>campaña de sensibilización</w:t>
      </w:r>
      <w:r w:rsidR="00A82C2F">
        <w:t xml:space="preserve"> con la participación de</w:t>
      </w:r>
      <w:r>
        <w:t xml:space="preserve"> todo el personal de la empresa</w:t>
      </w:r>
      <w:r w:rsidR="00A82C2F">
        <w:t>.</w:t>
      </w:r>
    </w:p>
    <w:p w:rsidR="00F20D73" w:rsidRDefault="004A348A" w:rsidP="00232804">
      <w:pPr>
        <w:pStyle w:val="Prrafodelista"/>
        <w:numPr>
          <w:ilvl w:val="0"/>
          <w:numId w:val="2"/>
        </w:numPr>
        <w:ind w:left="426" w:hanging="426"/>
        <w:jc w:val="both"/>
      </w:pPr>
      <w:r>
        <w:t>Las acciones a ejecutarse durante el período  de  vigencia de la campaña, serán responsabili</w:t>
      </w:r>
      <w:r w:rsidR="00F20D73">
        <w:t>dades de esta Gerencia General y J</w:t>
      </w:r>
      <w:r>
        <w:t>efaturas</w:t>
      </w:r>
      <w:r w:rsidR="00F20D73">
        <w:t xml:space="preserve"> de Areas, con el asesoramiento del Experto en Prevención de Riesgos y Comité Paritario (si corresponden).</w:t>
      </w:r>
    </w:p>
    <w:p w:rsidR="006A3DF7" w:rsidRDefault="00232804" w:rsidP="00232804">
      <w:pPr>
        <w:pStyle w:val="Prrafodelista"/>
        <w:numPr>
          <w:ilvl w:val="0"/>
          <w:numId w:val="2"/>
        </w:numPr>
        <w:ind w:left="426" w:hanging="426"/>
        <w:jc w:val="both"/>
      </w:pPr>
      <w:r>
        <w:t xml:space="preserve">El llamado a participar es a todos los </w:t>
      </w:r>
      <w:r w:rsidR="006A3DF7">
        <w:t>trabajadores de la empresa</w:t>
      </w:r>
      <w:r>
        <w:t xml:space="preserve">, independiente si son parte del área operaciones o de mantenimiento, con la idea de aprovechar su potencial creativo. </w:t>
      </w:r>
    </w:p>
    <w:p w:rsidR="00F20D73" w:rsidRDefault="00F20D73" w:rsidP="00232804">
      <w:pPr>
        <w:pStyle w:val="Prrafodelista"/>
        <w:numPr>
          <w:ilvl w:val="0"/>
          <w:numId w:val="2"/>
        </w:numPr>
        <w:ind w:left="426" w:hanging="426"/>
        <w:jc w:val="both"/>
      </w:pPr>
      <w:r>
        <w:t>El período de vigencia de la Campaña será desde el………………… hasta el…………………., ambas fechas inclusive.</w:t>
      </w:r>
    </w:p>
    <w:p w:rsidR="006A3DF7" w:rsidRPr="006A3DF7" w:rsidRDefault="006A3DF7" w:rsidP="00232804">
      <w:pPr>
        <w:pStyle w:val="Prrafodelista"/>
        <w:numPr>
          <w:ilvl w:val="0"/>
          <w:numId w:val="2"/>
        </w:numPr>
        <w:ind w:left="426" w:hanging="426"/>
        <w:jc w:val="both"/>
      </w:pPr>
      <w:r>
        <w:t>A</w:t>
      </w:r>
      <w:r w:rsidRPr="006A3DF7">
        <w:t xml:space="preserve">gradecemos </w:t>
      </w:r>
      <w:r w:rsidR="00391797">
        <w:t xml:space="preserve">contar con </w:t>
      </w:r>
      <w:r>
        <w:t xml:space="preserve">la participación y </w:t>
      </w:r>
      <w:r w:rsidRPr="006A3DF7">
        <w:t xml:space="preserve">colaboración </w:t>
      </w:r>
      <w:r>
        <w:t xml:space="preserve">de todos, en la convicción que este tipo de actividades </w:t>
      </w:r>
      <w:r w:rsidR="0086327F">
        <w:t>reflejarán el compromiso de ser una</w:t>
      </w:r>
      <w:r>
        <w:t xml:space="preserve"> empresa </w:t>
      </w:r>
      <w:r w:rsidRPr="006A3DF7">
        <w:t>ocupada e</w:t>
      </w:r>
      <w:r w:rsidR="0086327F">
        <w:t>n proteger a sus trabajadores y</w:t>
      </w:r>
      <w:r w:rsidR="00391797">
        <w:t>, en consecuencia, a sus</w:t>
      </w:r>
      <w:r w:rsidR="0086327F">
        <w:t xml:space="preserve"> familias.</w:t>
      </w:r>
    </w:p>
    <w:p w:rsidR="00894548" w:rsidRDefault="00894548" w:rsidP="00D379B0">
      <w:pPr>
        <w:jc w:val="both"/>
      </w:pPr>
    </w:p>
    <w:p w:rsidR="00894548" w:rsidRDefault="00894548" w:rsidP="006A3DF7">
      <w:pPr>
        <w:ind w:left="3540" w:firstLine="708"/>
        <w:jc w:val="both"/>
      </w:pPr>
    </w:p>
    <w:p w:rsidR="003B3D5D" w:rsidRPr="00894548" w:rsidRDefault="006A3DF7" w:rsidP="00894548">
      <w:pPr>
        <w:ind w:left="3540" w:firstLine="708"/>
        <w:jc w:val="both"/>
      </w:pPr>
      <w:r>
        <w:t>Nombre y firma Gerente General</w:t>
      </w:r>
    </w:p>
    <w:p w:rsidR="00FC12F0" w:rsidRDefault="00FC12F0" w:rsidP="004A348A">
      <w:pPr>
        <w:jc w:val="both"/>
        <w:rPr>
          <w:b/>
          <w:sz w:val="24"/>
          <w:szCs w:val="24"/>
        </w:rPr>
      </w:pPr>
    </w:p>
    <w:p w:rsidR="00894548" w:rsidRPr="00894548" w:rsidRDefault="004A348A" w:rsidP="004A34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Actividades</w:t>
      </w:r>
      <w:r w:rsidR="00F604B7">
        <w:rPr>
          <w:b/>
          <w:sz w:val="24"/>
          <w:szCs w:val="24"/>
        </w:rPr>
        <w:t xml:space="preserve"> </w:t>
      </w:r>
      <w:r w:rsidR="00F604B7" w:rsidRPr="00AF4A61">
        <w:rPr>
          <w:i/>
        </w:rPr>
        <w:t xml:space="preserve">(las que se señalan a continuación sólo corresponden a propuestas, siendo la empresa quien en definitiva decida </w:t>
      </w:r>
      <w:r w:rsidR="00AF4A61">
        <w:rPr>
          <w:i/>
        </w:rPr>
        <w:t>realizar éstas u otras</w:t>
      </w:r>
      <w:r w:rsidR="00F604B7" w:rsidRPr="00AF4A61">
        <w:rPr>
          <w:i/>
        </w:rPr>
        <w:t xml:space="preserve"> diferentes)</w:t>
      </w:r>
    </w:p>
    <w:p w:rsidR="004A348A" w:rsidRDefault="0086327F" w:rsidP="004A348A">
      <w:pPr>
        <w:jc w:val="both"/>
      </w:pPr>
      <w:r>
        <w:t>En relación a las</w:t>
      </w:r>
      <w:r w:rsidR="004A348A">
        <w:t xml:space="preserve"> actividades a desarrollar durante el período de la campaña, se </w:t>
      </w:r>
      <w:r>
        <w:t>sugiere:</w:t>
      </w:r>
    </w:p>
    <w:p w:rsidR="004A348A" w:rsidRDefault="004A348A" w:rsidP="004A348A">
      <w:pPr>
        <w:pStyle w:val="Prrafodelista"/>
        <w:numPr>
          <w:ilvl w:val="0"/>
          <w:numId w:val="1"/>
        </w:numPr>
        <w:jc w:val="both"/>
      </w:pPr>
      <w:r>
        <w:t>Inspecciones de seguridad a las máquinas/equipos</w:t>
      </w:r>
      <w:r w:rsidR="00FC12F0">
        <w:t xml:space="preserve">/herramientas motrices portátiles, cuya finalidad es pesquisar las condiciones físicas en las cuales ellas se encuentran. </w:t>
      </w:r>
      <w:r w:rsidR="00AD6ACF">
        <w:t>(Definir frecuencia representativa del período vigencia de la campaña)</w:t>
      </w:r>
    </w:p>
    <w:p w:rsidR="004A348A" w:rsidRDefault="00AD6ACF" w:rsidP="00171C0E">
      <w:pPr>
        <w:pStyle w:val="Prrafodelista"/>
        <w:numPr>
          <w:ilvl w:val="0"/>
          <w:numId w:val="1"/>
        </w:numPr>
        <w:jc w:val="both"/>
      </w:pPr>
      <w:r>
        <w:t>Observaciones de seguridad</w:t>
      </w:r>
      <w:r w:rsidR="00FC12F0">
        <w:t xml:space="preserve"> cuya finalidad es visualizar la forma como los trabajadores están efectuando sus labores en relación al respectivo procedimiento de trabajo seguro</w:t>
      </w:r>
      <w:r>
        <w:t>.</w:t>
      </w:r>
      <w:r w:rsidR="00FC12F0">
        <w:t xml:space="preserve"> </w:t>
      </w:r>
      <w:r>
        <w:t>(Definir frecuencia representativa del período vigencia de la campaña)</w:t>
      </w:r>
    </w:p>
    <w:p w:rsidR="004A348A" w:rsidRDefault="004A348A" w:rsidP="00171C0E">
      <w:pPr>
        <w:pStyle w:val="Prrafodelista"/>
        <w:numPr>
          <w:ilvl w:val="0"/>
          <w:numId w:val="1"/>
        </w:numPr>
        <w:jc w:val="both"/>
      </w:pPr>
      <w:r>
        <w:t>Charlas</w:t>
      </w:r>
      <w:r w:rsidR="00AD6ACF">
        <w:t xml:space="preserve"> relacionadas con </w:t>
      </w:r>
      <w:r>
        <w:t xml:space="preserve"> crear conciencia del concepto de autocuidado</w:t>
      </w:r>
      <w:r w:rsidR="00F604B7">
        <w:t xml:space="preserve"> y cuidado mutuo </w:t>
      </w:r>
      <w:r w:rsidR="00171C0E">
        <w:t>(Definir frecuencia representativa del período vigencia de la campaña)</w:t>
      </w:r>
    </w:p>
    <w:p w:rsidR="003B3D5D" w:rsidRDefault="004A348A" w:rsidP="00171C0E">
      <w:pPr>
        <w:pStyle w:val="Prrafodelista"/>
        <w:numPr>
          <w:ilvl w:val="0"/>
          <w:numId w:val="1"/>
        </w:numPr>
        <w:jc w:val="both"/>
      </w:pPr>
      <w:r>
        <w:t>Concurso de confección de afiches, dibujos, cuentos, crucigramas, etc</w:t>
      </w:r>
      <w:r w:rsidR="00171C0E">
        <w:t>. (Definir formato, número de colores mínimos. En relación al material puede ser cartulina, car</w:t>
      </w:r>
      <w:r w:rsidR="00CD6199">
        <w:t>tón, tela, hoja de block, etc., p</w:t>
      </w:r>
      <w:r w:rsidR="00171C0E">
        <w:t>ara pintar puede ser</w:t>
      </w:r>
      <w:r w:rsidR="00CD6199">
        <w:t xml:space="preserve"> con</w:t>
      </w:r>
      <w:r w:rsidR="00171C0E">
        <w:t xml:space="preserve"> lápices de colores, témpera, acuarelas, tintas, etc.)</w:t>
      </w:r>
      <w:r w:rsidR="003B3D5D">
        <w:t>.</w:t>
      </w:r>
    </w:p>
    <w:p w:rsidR="00171C0E" w:rsidRDefault="003B3D5D" w:rsidP="003B3D5D">
      <w:pPr>
        <w:pStyle w:val="Prrafodelista"/>
        <w:numPr>
          <w:ilvl w:val="0"/>
          <w:numId w:val="1"/>
        </w:numPr>
        <w:jc w:val="both"/>
      </w:pPr>
      <w:r>
        <w:t xml:space="preserve">Se sugiere que </w:t>
      </w:r>
      <w:r w:rsidR="00646E3B">
        <w:t xml:space="preserve">al dorso de </w:t>
      </w:r>
      <w:r>
        <w:t>lo</w:t>
      </w:r>
      <w:r w:rsidR="00171C0E">
        <w:t xml:space="preserve">s </w:t>
      </w:r>
      <w:r w:rsidR="00646E3B">
        <w:t>trabajos</w:t>
      </w:r>
      <w:r>
        <w:t xml:space="preserve"> enviados a la comisión de selección </w:t>
      </w:r>
      <w:r w:rsidR="00646E3B">
        <w:t>se anote</w:t>
      </w:r>
      <w:r>
        <w:t xml:space="preserve"> un seudónimo y en sobre cerrado aparte</w:t>
      </w:r>
      <w:r w:rsidR="00646E3B">
        <w:t>,</w:t>
      </w:r>
      <w:r>
        <w:t xml:space="preserve"> se indique nombre completo del concursante; fuera del sobre debe estar anotado el mismo seudónimo del trabajo presentado.</w:t>
      </w:r>
      <w:r w:rsidR="00171C0E">
        <w:t xml:space="preserve"> </w:t>
      </w:r>
    </w:p>
    <w:p w:rsidR="00894548" w:rsidRPr="00894548" w:rsidRDefault="004A348A" w:rsidP="003B3D5D">
      <w:pPr>
        <w:pStyle w:val="Prrafodelista"/>
        <w:numPr>
          <w:ilvl w:val="0"/>
          <w:numId w:val="1"/>
        </w:numPr>
        <w:jc w:val="both"/>
      </w:pPr>
      <w:r>
        <w:t xml:space="preserve">Como término de la campaña, premiar </w:t>
      </w:r>
      <w:r w:rsidR="00646E3B">
        <w:t xml:space="preserve">a aquellos que hayan resultado </w:t>
      </w:r>
      <w:r>
        <w:t>ganadores de los concursos internos.</w:t>
      </w:r>
    </w:p>
    <w:p w:rsidR="00894548" w:rsidRPr="00894548" w:rsidRDefault="003B3D5D" w:rsidP="003B3D5D">
      <w:pPr>
        <w:jc w:val="both"/>
        <w:rPr>
          <w:b/>
        </w:rPr>
      </w:pPr>
      <w:r w:rsidRPr="003B3D5D">
        <w:rPr>
          <w:b/>
        </w:rPr>
        <w:t>Comisión seleccionadora</w:t>
      </w:r>
    </w:p>
    <w:p w:rsidR="003B3D5D" w:rsidRDefault="00C12FC5" w:rsidP="003B3D5D">
      <w:pPr>
        <w:jc w:val="both"/>
      </w:pPr>
      <w:r>
        <w:t xml:space="preserve">Se sugiere que esté </w:t>
      </w:r>
      <w:r w:rsidR="003B3D5D" w:rsidRPr="003B3D5D">
        <w:t>integrada por</w:t>
      </w:r>
      <w:r w:rsidR="003B3D5D">
        <w:t>:</w:t>
      </w:r>
    </w:p>
    <w:p w:rsidR="003B3D5D" w:rsidRDefault="003B3D5D" w:rsidP="003B3D5D">
      <w:pPr>
        <w:pStyle w:val="Prrafodelista"/>
        <w:numPr>
          <w:ilvl w:val="0"/>
          <w:numId w:val="3"/>
        </w:numPr>
        <w:jc w:val="both"/>
      </w:pPr>
      <w:r w:rsidRPr="003B3D5D">
        <w:t>Gerente General</w:t>
      </w:r>
    </w:p>
    <w:p w:rsidR="003B3D5D" w:rsidRDefault="009F7FD5" w:rsidP="003B3D5D">
      <w:pPr>
        <w:pStyle w:val="Prrafodelista"/>
        <w:numPr>
          <w:ilvl w:val="0"/>
          <w:numId w:val="3"/>
        </w:numPr>
        <w:jc w:val="both"/>
      </w:pPr>
      <w:r>
        <w:t xml:space="preserve">Gerente </w:t>
      </w:r>
      <w:r w:rsidR="003B3D5D">
        <w:t xml:space="preserve"> RR.HH.</w:t>
      </w:r>
    </w:p>
    <w:p w:rsidR="009F7FD5" w:rsidRDefault="009F7FD5" w:rsidP="003B3D5D">
      <w:pPr>
        <w:pStyle w:val="Prrafodelista"/>
        <w:numPr>
          <w:ilvl w:val="0"/>
          <w:numId w:val="3"/>
        </w:numPr>
        <w:jc w:val="both"/>
      </w:pPr>
      <w:r>
        <w:t>Gerente Operaciones/Producción</w:t>
      </w:r>
      <w:r w:rsidR="00C12FC5">
        <w:t>/Mantenimiento</w:t>
      </w:r>
    </w:p>
    <w:p w:rsidR="003B3D5D" w:rsidRDefault="003B3D5D" w:rsidP="003B3D5D">
      <w:pPr>
        <w:pStyle w:val="Prrafodelista"/>
        <w:numPr>
          <w:ilvl w:val="0"/>
          <w:numId w:val="3"/>
        </w:numPr>
        <w:ind w:right="474"/>
        <w:jc w:val="both"/>
      </w:pPr>
      <w:r>
        <w:t>Experto Prevención de Riesgos (si corresponde)</w:t>
      </w:r>
    </w:p>
    <w:p w:rsidR="003B3D5D" w:rsidRDefault="003B3D5D" w:rsidP="003B3D5D">
      <w:pPr>
        <w:pStyle w:val="Prrafodelista"/>
        <w:numPr>
          <w:ilvl w:val="0"/>
          <w:numId w:val="3"/>
        </w:numPr>
        <w:ind w:right="474"/>
        <w:jc w:val="both"/>
      </w:pPr>
      <w:r>
        <w:t>Presidente CPHS (si corresponde)</w:t>
      </w:r>
    </w:p>
    <w:p w:rsidR="00894548" w:rsidRDefault="003B3D5D" w:rsidP="004A348A">
      <w:pPr>
        <w:pStyle w:val="Prrafodelista"/>
        <w:numPr>
          <w:ilvl w:val="0"/>
          <w:numId w:val="3"/>
        </w:numPr>
        <w:ind w:right="474"/>
        <w:jc w:val="both"/>
      </w:pPr>
      <w:r>
        <w:t>Representante trabajadores CPHS</w:t>
      </w:r>
      <w:r w:rsidR="00C12FC5">
        <w:t xml:space="preserve"> </w:t>
      </w:r>
      <w:r w:rsidR="009F7FD5">
        <w:t>(si corresponde)</w:t>
      </w:r>
    </w:p>
    <w:p w:rsidR="00C12FC5" w:rsidRPr="00894548" w:rsidRDefault="00C12FC5" w:rsidP="00C12FC5">
      <w:pPr>
        <w:pStyle w:val="Prrafodelista"/>
        <w:numPr>
          <w:ilvl w:val="0"/>
          <w:numId w:val="3"/>
        </w:numPr>
        <w:ind w:right="474"/>
        <w:jc w:val="both"/>
      </w:pPr>
      <w:r>
        <w:t>Representante empresa CPHS (si corresponde)</w:t>
      </w:r>
    </w:p>
    <w:p w:rsidR="00894548" w:rsidRPr="00894548" w:rsidRDefault="004A348A" w:rsidP="004A34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Cronograma </w:t>
      </w:r>
    </w:p>
    <w:p w:rsidR="00767319" w:rsidRDefault="00CB5A95" w:rsidP="004A348A">
      <w:pPr>
        <w:jc w:val="both"/>
        <w:rPr>
          <w:sz w:val="24"/>
          <w:szCs w:val="24"/>
        </w:rPr>
      </w:pPr>
      <w:r>
        <w:rPr>
          <w:sz w:val="24"/>
          <w:szCs w:val="24"/>
        </w:rPr>
        <w:t>Dentro del período de vigencia de la campaña, e</w:t>
      </w:r>
      <w:r w:rsidR="004A348A" w:rsidRPr="00B1058B">
        <w:rPr>
          <w:sz w:val="24"/>
          <w:szCs w:val="24"/>
        </w:rPr>
        <w:t>stablecer</w:t>
      </w:r>
      <w:r w:rsidR="004A348A">
        <w:rPr>
          <w:sz w:val="24"/>
          <w:szCs w:val="24"/>
        </w:rPr>
        <w:t xml:space="preserve"> las etapas consignando las fechas de cada una de </w:t>
      </w:r>
      <w:r>
        <w:rPr>
          <w:sz w:val="24"/>
          <w:szCs w:val="24"/>
        </w:rPr>
        <w:t>las actividades</w:t>
      </w:r>
      <w:r w:rsidR="004A348A">
        <w:rPr>
          <w:sz w:val="24"/>
          <w:szCs w:val="24"/>
        </w:rPr>
        <w:t>.</w:t>
      </w:r>
    </w:p>
    <w:p w:rsidR="00894548" w:rsidRPr="00767319" w:rsidRDefault="00767319" w:rsidP="004A348A">
      <w:pPr>
        <w:jc w:val="both"/>
        <w:rPr>
          <w:b/>
          <w:sz w:val="24"/>
          <w:szCs w:val="24"/>
        </w:rPr>
      </w:pPr>
      <w:r w:rsidRPr="00767319">
        <w:rPr>
          <w:b/>
          <w:sz w:val="24"/>
          <w:szCs w:val="24"/>
        </w:rPr>
        <w:t>Premios</w:t>
      </w:r>
    </w:p>
    <w:p w:rsidR="00767319" w:rsidRPr="00767319" w:rsidRDefault="00767319" w:rsidP="00767319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767319">
        <w:rPr>
          <w:sz w:val="24"/>
          <w:szCs w:val="24"/>
        </w:rPr>
        <w:t xml:space="preserve">Se </w:t>
      </w:r>
      <w:r>
        <w:rPr>
          <w:sz w:val="24"/>
          <w:szCs w:val="24"/>
        </w:rPr>
        <w:t>sugiere premiar</w:t>
      </w:r>
      <w:r w:rsidRPr="00767319">
        <w:rPr>
          <w:sz w:val="24"/>
          <w:szCs w:val="24"/>
        </w:rPr>
        <w:t xml:space="preserve"> a los primeros lugares, además de </w:t>
      </w:r>
      <w:r>
        <w:rPr>
          <w:sz w:val="24"/>
          <w:szCs w:val="24"/>
        </w:rPr>
        <w:t xml:space="preserve">entregar </w:t>
      </w:r>
      <w:r w:rsidRPr="00767319">
        <w:rPr>
          <w:sz w:val="24"/>
          <w:szCs w:val="24"/>
        </w:rPr>
        <w:t>menciones honrosas</w:t>
      </w:r>
      <w:r w:rsidR="00326DB5">
        <w:rPr>
          <w:sz w:val="24"/>
          <w:szCs w:val="24"/>
        </w:rPr>
        <w:t xml:space="preserve"> a los segundos y terceros lugares</w:t>
      </w:r>
      <w:r w:rsidRPr="00767319">
        <w:rPr>
          <w:sz w:val="24"/>
          <w:szCs w:val="24"/>
        </w:rPr>
        <w:t>.</w:t>
      </w:r>
    </w:p>
    <w:p w:rsidR="00767319" w:rsidRPr="00894548" w:rsidRDefault="00767319" w:rsidP="00767319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sugiere entregar a</w:t>
      </w:r>
      <w:r w:rsidRPr="00767319">
        <w:rPr>
          <w:sz w:val="24"/>
          <w:szCs w:val="24"/>
        </w:rPr>
        <w:t xml:space="preserve"> todos los participantes </w:t>
      </w:r>
      <w:r>
        <w:rPr>
          <w:sz w:val="24"/>
          <w:szCs w:val="24"/>
        </w:rPr>
        <w:t xml:space="preserve">un </w:t>
      </w:r>
      <w:r w:rsidRPr="00767319">
        <w:rPr>
          <w:sz w:val="24"/>
          <w:szCs w:val="24"/>
        </w:rPr>
        <w:t>"Diploma de Participación".</w:t>
      </w:r>
    </w:p>
    <w:p w:rsidR="00767319" w:rsidRPr="004367C0" w:rsidRDefault="004367C0" w:rsidP="004367C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Finalmente, </w:t>
      </w:r>
      <w:r w:rsidR="003D560E">
        <w:rPr>
          <w:sz w:val="24"/>
          <w:szCs w:val="24"/>
        </w:rPr>
        <w:t xml:space="preserve">si en la empresa </w:t>
      </w:r>
      <w:r w:rsidR="0072621F">
        <w:rPr>
          <w:sz w:val="24"/>
          <w:szCs w:val="24"/>
        </w:rPr>
        <w:t xml:space="preserve">se </w:t>
      </w:r>
      <w:r w:rsidR="003D560E">
        <w:rPr>
          <w:sz w:val="24"/>
          <w:szCs w:val="24"/>
        </w:rPr>
        <w:t xml:space="preserve">estima necesario, </w:t>
      </w:r>
      <w:r w:rsidR="0072621F">
        <w:rPr>
          <w:sz w:val="24"/>
          <w:szCs w:val="24"/>
        </w:rPr>
        <w:t xml:space="preserve">puede </w:t>
      </w:r>
      <w:r w:rsidR="003D560E">
        <w:rPr>
          <w:sz w:val="24"/>
          <w:szCs w:val="24"/>
        </w:rPr>
        <w:t xml:space="preserve">establecerse que </w:t>
      </w:r>
      <w:r w:rsidRPr="004367C0">
        <w:rPr>
          <w:sz w:val="24"/>
          <w:szCs w:val="24"/>
        </w:rPr>
        <w:t>todo</w:t>
      </w:r>
      <w:r w:rsidR="00767319" w:rsidRPr="004367C0">
        <w:rPr>
          <w:sz w:val="24"/>
          <w:szCs w:val="24"/>
        </w:rPr>
        <w:t xml:space="preserve"> el material producto del concurso</w:t>
      </w:r>
      <w:r w:rsidR="003D560E">
        <w:rPr>
          <w:sz w:val="24"/>
          <w:szCs w:val="24"/>
        </w:rPr>
        <w:t xml:space="preserve"> podrá ser </w:t>
      </w:r>
      <w:r w:rsidR="00ED05DB">
        <w:rPr>
          <w:sz w:val="24"/>
          <w:szCs w:val="24"/>
        </w:rPr>
        <w:t xml:space="preserve">usado en diversas instancias, </w:t>
      </w:r>
      <w:r w:rsidR="003D560E">
        <w:rPr>
          <w:sz w:val="24"/>
          <w:szCs w:val="24"/>
        </w:rPr>
        <w:t>con la finalidad de</w:t>
      </w:r>
      <w:r w:rsidR="00767319" w:rsidRPr="004367C0">
        <w:rPr>
          <w:sz w:val="24"/>
          <w:szCs w:val="24"/>
        </w:rPr>
        <w:t xml:space="preserve"> reforzar continuamente la preocupación por controlar los factores que </w:t>
      </w:r>
      <w:r w:rsidR="00ED05DB">
        <w:rPr>
          <w:sz w:val="24"/>
          <w:szCs w:val="24"/>
        </w:rPr>
        <w:t xml:space="preserve">pueden </w:t>
      </w:r>
      <w:r w:rsidR="00767319" w:rsidRPr="004367C0">
        <w:rPr>
          <w:sz w:val="24"/>
          <w:szCs w:val="24"/>
        </w:rPr>
        <w:t>genera</w:t>
      </w:r>
      <w:r w:rsidR="00ED05DB">
        <w:rPr>
          <w:sz w:val="24"/>
          <w:szCs w:val="24"/>
        </w:rPr>
        <w:t>r</w:t>
      </w:r>
      <w:r w:rsidR="00767319" w:rsidRPr="004367C0">
        <w:rPr>
          <w:sz w:val="24"/>
          <w:szCs w:val="24"/>
        </w:rPr>
        <w:t xml:space="preserve"> accidentes en la empresa.</w:t>
      </w:r>
    </w:p>
    <w:p w:rsidR="004A348A" w:rsidRDefault="004A348A" w:rsidP="004A348A">
      <w:pPr>
        <w:jc w:val="both"/>
      </w:pPr>
    </w:p>
    <w:p w:rsidR="004A348A" w:rsidRDefault="004A348A" w:rsidP="004A348A">
      <w:pPr>
        <w:jc w:val="both"/>
      </w:pPr>
      <w:r>
        <w:t xml:space="preserve"> </w:t>
      </w:r>
    </w:p>
    <w:sectPr w:rsidR="004A348A" w:rsidSect="00894548">
      <w:headerReference w:type="default" r:id="rId7"/>
      <w:footerReference w:type="default" r:id="rId8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DEC" w:rsidRDefault="00706DEC" w:rsidP="004A348A">
      <w:pPr>
        <w:spacing w:after="0" w:line="240" w:lineRule="auto"/>
      </w:pPr>
      <w:r>
        <w:separator/>
      </w:r>
    </w:p>
  </w:endnote>
  <w:endnote w:type="continuationSeparator" w:id="0">
    <w:p w:rsidR="00706DEC" w:rsidRDefault="00706DEC" w:rsidP="004A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8A" w:rsidRDefault="004A348A">
    <w:pPr>
      <w:pStyle w:val="Piedepgina"/>
    </w:pPr>
    <w:r w:rsidRPr="004A348A">
      <w:rPr>
        <w:noProof/>
        <w:lang w:eastAsia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-253062</wp:posOffset>
          </wp:positionV>
          <wp:extent cx="7805240" cy="873457"/>
          <wp:effectExtent l="19050" t="0" r="9525" b="0"/>
          <wp:wrapSquare wrapText="bothSides"/>
          <wp:docPr id="2" name="Imagen 2" descr="Sin título-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1" name="Imagen 6" descr="Sin título-2.jpg"/>
                  <pic:cNvPicPr>
                    <a:picLocks noChangeAspect="1"/>
                  </pic:cNvPicPr>
                </pic:nvPicPr>
                <pic:blipFill>
                  <a:blip r:embed="rId1" cstate="print"/>
                  <a:srcRect l="1004" r="446"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DEC" w:rsidRDefault="00706DEC" w:rsidP="004A348A">
      <w:pPr>
        <w:spacing w:after="0" w:line="240" w:lineRule="auto"/>
      </w:pPr>
      <w:r>
        <w:separator/>
      </w:r>
    </w:p>
  </w:footnote>
  <w:footnote w:type="continuationSeparator" w:id="0">
    <w:p w:rsidR="00706DEC" w:rsidRDefault="00706DEC" w:rsidP="004A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8A" w:rsidRDefault="00E7641E">
    <w:pPr>
      <w:pStyle w:val="Encabezado"/>
    </w:pPr>
    <w:r w:rsidRPr="00E7641E">
      <w:rPr>
        <w:noProof/>
        <w:lang w:eastAsia="es-C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4916805</wp:posOffset>
          </wp:positionH>
          <wp:positionV relativeFrom="paragraph">
            <wp:posOffset>-389255</wp:posOffset>
          </wp:positionV>
          <wp:extent cx="1075055" cy="775970"/>
          <wp:effectExtent l="19050" t="0" r="0" b="0"/>
          <wp:wrapSquare wrapText="bothSides"/>
          <wp:docPr id="3" name="Imagen 1" descr="IS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5" name="14 Imagen" descr="I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00B28"/>
    <w:multiLevelType w:val="hybridMultilevel"/>
    <w:tmpl w:val="3D3C9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B0EC6"/>
    <w:multiLevelType w:val="hybridMultilevel"/>
    <w:tmpl w:val="FB7A2B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22BA6"/>
    <w:multiLevelType w:val="hybridMultilevel"/>
    <w:tmpl w:val="722C5AF8"/>
    <w:lvl w:ilvl="0" w:tplc="3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4800714B"/>
    <w:multiLevelType w:val="hybridMultilevel"/>
    <w:tmpl w:val="C5E22C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A348A"/>
    <w:rsid w:val="000E7BA0"/>
    <w:rsid w:val="000F1B1B"/>
    <w:rsid w:val="00171C0E"/>
    <w:rsid w:val="0020402E"/>
    <w:rsid w:val="00232804"/>
    <w:rsid w:val="00326DB5"/>
    <w:rsid w:val="00391797"/>
    <w:rsid w:val="003B3D5D"/>
    <w:rsid w:val="003D560E"/>
    <w:rsid w:val="004367C0"/>
    <w:rsid w:val="004A348A"/>
    <w:rsid w:val="00646E3B"/>
    <w:rsid w:val="00680890"/>
    <w:rsid w:val="006A3DF7"/>
    <w:rsid w:val="006E6A9E"/>
    <w:rsid w:val="00706DEC"/>
    <w:rsid w:val="00722E3A"/>
    <w:rsid w:val="0072621F"/>
    <w:rsid w:val="00767319"/>
    <w:rsid w:val="0086327F"/>
    <w:rsid w:val="00875FDF"/>
    <w:rsid w:val="00885D21"/>
    <w:rsid w:val="00894548"/>
    <w:rsid w:val="009A0022"/>
    <w:rsid w:val="009F7FD5"/>
    <w:rsid w:val="00A82C2F"/>
    <w:rsid w:val="00AD6ACF"/>
    <w:rsid w:val="00AF4A61"/>
    <w:rsid w:val="00C12FC5"/>
    <w:rsid w:val="00C7490F"/>
    <w:rsid w:val="00CB5A95"/>
    <w:rsid w:val="00CD6199"/>
    <w:rsid w:val="00D379B0"/>
    <w:rsid w:val="00E7641E"/>
    <w:rsid w:val="00ED05DB"/>
    <w:rsid w:val="00F20D73"/>
    <w:rsid w:val="00F604B7"/>
    <w:rsid w:val="00FB5E81"/>
    <w:rsid w:val="00FC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34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A34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A348A"/>
  </w:style>
  <w:style w:type="paragraph" w:styleId="Piedepgina">
    <w:name w:val="footer"/>
    <w:basedOn w:val="Normal"/>
    <w:link w:val="PiedepginaCar"/>
    <w:uiPriority w:val="99"/>
    <w:semiHidden/>
    <w:unhideWhenUsed/>
    <w:rsid w:val="004A34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A348A"/>
  </w:style>
  <w:style w:type="paragraph" w:styleId="Textodeglobo">
    <w:name w:val="Balloon Text"/>
    <w:basedOn w:val="Normal"/>
    <w:link w:val="TextodegloboCar"/>
    <w:uiPriority w:val="99"/>
    <w:semiHidden/>
    <w:unhideWhenUsed/>
    <w:rsid w:val="00E7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luis.carrera</dc:creator>
  <cp:lastModifiedBy>luis.carrera</cp:lastModifiedBy>
  <cp:revision>11</cp:revision>
  <dcterms:created xsi:type="dcterms:W3CDTF">2021-10-12T18:17:00Z</dcterms:created>
  <dcterms:modified xsi:type="dcterms:W3CDTF">2021-10-13T13:07:00Z</dcterms:modified>
</cp:coreProperties>
</file>